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65F" w:rsidRDefault="005E165F">
      <w:pPr>
        <w:pStyle w:val="ab"/>
        <w:rPr>
          <w:color w:val="000080"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-27pt;width:52.05pt;height:44.2pt;z-index:251657728;mso-wrap-distance-left:9.05pt;mso-wrap-distance-right:9.05pt" stroked="f">
            <v:fill color2="black"/>
            <v:textbox inset="0,0,0,0">
              <w:txbxContent>
                <w:p w:rsidR="005E165F" w:rsidRDefault="00E1648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9130" cy="563245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563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0185">
        <w:rPr>
          <w:color w:val="000080"/>
          <w:sz w:val="26"/>
          <w:szCs w:val="26"/>
        </w:rPr>
        <w:t>Управление</w:t>
      </w:r>
      <w:r>
        <w:rPr>
          <w:color w:val="000080"/>
          <w:sz w:val="26"/>
          <w:szCs w:val="26"/>
        </w:rPr>
        <w:t xml:space="preserve"> Пенсионного фонда Российской Федерации </w:t>
      </w:r>
    </w:p>
    <w:p w:rsidR="005E165F" w:rsidRDefault="005E165F">
      <w:pPr>
        <w:pStyle w:val="ab"/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>(государственное учреждение)</w:t>
      </w:r>
      <w:r w:rsidR="00470185">
        <w:rPr>
          <w:color w:val="000080"/>
          <w:sz w:val="26"/>
          <w:szCs w:val="26"/>
        </w:rPr>
        <w:t xml:space="preserve"> в Болотнинском районе</w:t>
      </w:r>
    </w:p>
    <w:p w:rsidR="005E165F" w:rsidRDefault="00AC197E">
      <w:pPr>
        <w:pBdr>
          <w:bottom w:val="single" w:sz="4" w:space="1" w:color="000000"/>
        </w:pBdr>
        <w:jc w:val="both"/>
        <w:rPr>
          <w:b/>
          <w:bCs/>
        </w:rPr>
      </w:pPr>
      <w:r>
        <w:rPr>
          <w:b/>
          <w:bCs/>
        </w:rPr>
        <w:t>0</w:t>
      </w:r>
      <w:r w:rsidR="00470185">
        <w:rPr>
          <w:b/>
          <w:bCs/>
        </w:rPr>
        <w:t>5</w:t>
      </w:r>
      <w:r w:rsidR="005E165F">
        <w:rPr>
          <w:b/>
          <w:bCs/>
        </w:rPr>
        <w:t>.</w:t>
      </w:r>
      <w:r w:rsidR="005E165F" w:rsidRPr="00653995">
        <w:rPr>
          <w:b/>
          <w:bCs/>
        </w:rPr>
        <w:t>0</w:t>
      </w:r>
      <w:r>
        <w:rPr>
          <w:b/>
          <w:bCs/>
        </w:rPr>
        <w:t>7</w:t>
      </w:r>
      <w:r w:rsidR="005E165F">
        <w:rPr>
          <w:b/>
          <w:bCs/>
        </w:rPr>
        <w:t>.201</w:t>
      </w:r>
      <w:r w:rsidR="00AF5434">
        <w:rPr>
          <w:b/>
          <w:bCs/>
        </w:rPr>
        <w:t>6</w:t>
      </w:r>
      <w:r w:rsidR="005E165F">
        <w:rPr>
          <w:b/>
          <w:bCs/>
        </w:rPr>
        <w:t>г.                                                                                                                 т.2</w:t>
      </w:r>
      <w:r w:rsidR="00470185">
        <w:rPr>
          <w:b/>
          <w:bCs/>
        </w:rPr>
        <w:t>-29-77</w:t>
      </w:r>
    </w:p>
    <w:p w:rsidR="003C32CA" w:rsidRDefault="003C32CA" w:rsidP="008C2A5F">
      <w:pPr>
        <w:jc w:val="center"/>
        <w:outlineLvl w:val="0"/>
        <w:rPr>
          <w:b/>
          <w:sz w:val="16"/>
          <w:szCs w:val="16"/>
        </w:rPr>
      </w:pPr>
    </w:p>
    <w:p w:rsidR="00881A4B" w:rsidRPr="00963E29" w:rsidRDefault="00250C5F" w:rsidP="00881A4B">
      <w:pPr>
        <w:ind w:firstLine="426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НПФ </w:t>
      </w:r>
      <w:r w:rsidR="003831D5" w:rsidRPr="003831D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участников системы гарантирования сформирован</w:t>
      </w:r>
    </w:p>
    <w:p w:rsidR="00881A4B" w:rsidRPr="00BE62C6" w:rsidRDefault="00881A4B" w:rsidP="00881A4B">
      <w:pPr>
        <w:autoSpaceDE w:val="0"/>
        <w:ind w:firstLine="360"/>
        <w:jc w:val="both"/>
        <w:rPr>
          <w:sz w:val="16"/>
          <w:szCs w:val="16"/>
        </w:rPr>
      </w:pPr>
    </w:p>
    <w:p w:rsidR="00881A4B" w:rsidRPr="003512BB" w:rsidRDefault="00626C9B" w:rsidP="00881A4B">
      <w:pPr>
        <w:pStyle w:val="31"/>
        <w:ind w:left="0" w:firstLine="42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 НПФ, работающих на территории Новосибирской области</w:t>
      </w:r>
      <w:r w:rsidR="007C007A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вошли в систему </w:t>
      </w:r>
      <w:r w:rsidR="007C007A">
        <w:rPr>
          <w:b/>
          <w:i/>
          <w:sz w:val="26"/>
          <w:szCs w:val="26"/>
        </w:rPr>
        <w:t>гарантирования прав застрахованных лиц</w:t>
      </w:r>
      <w:r w:rsidR="004F7331">
        <w:rPr>
          <w:b/>
          <w:i/>
          <w:sz w:val="26"/>
          <w:szCs w:val="26"/>
        </w:rPr>
        <w:t xml:space="preserve"> и могут работать с пенсионными накоплениями граждан</w:t>
      </w:r>
      <w:r w:rsidR="007C007A">
        <w:rPr>
          <w:b/>
          <w:i/>
          <w:sz w:val="26"/>
          <w:szCs w:val="26"/>
        </w:rPr>
        <w:t>.</w:t>
      </w:r>
    </w:p>
    <w:p w:rsidR="00BB7E14" w:rsidRDefault="00C24CE0" w:rsidP="004F7331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1 июля 2016 года </w:t>
      </w:r>
      <w:r w:rsidRPr="00C24CE0">
        <w:rPr>
          <w:sz w:val="26"/>
          <w:szCs w:val="26"/>
        </w:rPr>
        <w:t xml:space="preserve">Банк России завершил рассмотрение поданных до 31 декабря 2015 года ходатайств </w:t>
      </w:r>
      <w:r w:rsidR="00470185">
        <w:rPr>
          <w:sz w:val="26"/>
          <w:szCs w:val="26"/>
        </w:rPr>
        <w:t>Н</w:t>
      </w:r>
      <w:r w:rsidRPr="00C24CE0">
        <w:rPr>
          <w:sz w:val="26"/>
          <w:szCs w:val="26"/>
        </w:rPr>
        <w:t xml:space="preserve">егосударственных пенсионных фондов о вынесении заключения о соответствии требованиям к участию в системе гарантирования. Таким образом, можно сделать вывод о </w:t>
      </w:r>
      <w:r w:rsidRPr="008C592D">
        <w:rPr>
          <w:sz w:val="26"/>
          <w:szCs w:val="26"/>
        </w:rPr>
        <w:t xml:space="preserve">завершении формирования списка фондов – участников системы гарантирования. </w:t>
      </w:r>
    </w:p>
    <w:p w:rsidR="002463AF" w:rsidRPr="00470185" w:rsidRDefault="008C592D" w:rsidP="004F7331">
      <w:pPr>
        <w:autoSpaceDE w:val="0"/>
        <w:autoSpaceDN w:val="0"/>
        <w:adjustRightInd w:val="0"/>
        <w:ind w:firstLine="426"/>
        <w:jc w:val="both"/>
        <w:rPr>
          <w:b/>
          <w:color w:val="000000"/>
          <w:sz w:val="26"/>
          <w:szCs w:val="26"/>
          <w:u w:val="single"/>
        </w:rPr>
      </w:pPr>
      <w:r w:rsidRPr="008C592D">
        <w:rPr>
          <w:sz w:val="26"/>
          <w:szCs w:val="26"/>
        </w:rPr>
        <w:t xml:space="preserve">Напомним, </w:t>
      </w:r>
      <w:r>
        <w:rPr>
          <w:sz w:val="26"/>
          <w:szCs w:val="26"/>
        </w:rPr>
        <w:t xml:space="preserve">что </w:t>
      </w:r>
      <w:r w:rsidRPr="008C592D">
        <w:rPr>
          <w:sz w:val="26"/>
          <w:szCs w:val="26"/>
        </w:rPr>
        <w:t>на</w:t>
      </w:r>
      <w:r w:rsidRPr="008C592D">
        <w:rPr>
          <w:i/>
          <w:sz w:val="26"/>
          <w:szCs w:val="26"/>
        </w:rPr>
        <w:t xml:space="preserve"> </w:t>
      </w:r>
      <w:r w:rsidRPr="008C592D">
        <w:rPr>
          <w:sz w:val="26"/>
          <w:szCs w:val="26"/>
        </w:rPr>
        <w:t>дату вступления в силу Федерального закона от 28 декабря 2013 года № 422-ФЗ «О гарантировании прав застрахованных лиц в системе обязательного пенсионного страхования Российской Федерации»</w:t>
      </w:r>
      <w:r w:rsidRPr="008C592D">
        <w:rPr>
          <w:i/>
          <w:sz w:val="26"/>
          <w:szCs w:val="26"/>
        </w:rPr>
        <w:t xml:space="preserve"> </w:t>
      </w:r>
      <w:r w:rsidRPr="008C592D">
        <w:rPr>
          <w:sz w:val="26"/>
          <w:szCs w:val="26"/>
        </w:rPr>
        <w:t>в сегменте обязательного пенсионного страхования работало 89 НПФ.</w:t>
      </w:r>
      <w:r w:rsidRPr="001D08E9">
        <w:t xml:space="preserve"> </w:t>
      </w:r>
      <w:r w:rsidR="00C24CE0" w:rsidRPr="00C24CE0">
        <w:rPr>
          <w:sz w:val="26"/>
          <w:szCs w:val="26"/>
        </w:rPr>
        <w:t>В</w:t>
      </w:r>
      <w:r w:rsidR="00C24CE0">
        <w:rPr>
          <w:sz w:val="26"/>
          <w:szCs w:val="26"/>
        </w:rPr>
        <w:t xml:space="preserve"> итоге в</w:t>
      </w:r>
      <w:r w:rsidR="00C24CE0" w:rsidRPr="00C24CE0">
        <w:rPr>
          <w:sz w:val="26"/>
          <w:szCs w:val="26"/>
        </w:rPr>
        <w:t xml:space="preserve"> систему гарантирования</w:t>
      </w:r>
      <w:r w:rsidR="00C24CE0" w:rsidRPr="00C24CE0">
        <w:rPr>
          <w:color w:val="000000"/>
          <w:sz w:val="26"/>
          <w:szCs w:val="26"/>
        </w:rPr>
        <w:t xml:space="preserve"> прав застрахованных лиц по обязательному пенсионному страхованию вошли 46 </w:t>
      </w:r>
      <w:r w:rsidR="00470185">
        <w:rPr>
          <w:color w:val="000000"/>
          <w:sz w:val="26"/>
          <w:szCs w:val="26"/>
        </w:rPr>
        <w:t>Н</w:t>
      </w:r>
      <w:r w:rsidR="00C24CE0" w:rsidRPr="00C24CE0">
        <w:rPr>
          <w:color w:val="000000"/>
          <w:sz w:val="26"/>
          <w:szCs w:val="26"/>
        </w:rPr>
        <w:t>егосударственных пенсионных фондов</w:t>
      </w:r>
      <w:r w:rsidR="00C23CC0">
        <w:rPr>
          <w:color w:val="000000"/>
          <w:sz w:val="26"/>
          <w:szCs w:val="26"/>
        </w:rPr>
        <w:t xml:space="preserve">. </w:t>
      </w:r>
      <w:r w:rsidR="00C23CC0" w:rsidRPr="00470185">
        <w:rPr>
          <w:b/>
          <w:color w:val="000000"/>
          <w:sz w:val="26"/>
          <w:szCs w:val="26"/>
          <w:u w:val="single"/>
        </w:rPr>
        <w:t xml:space="preserve">На территории нашего региона работают </w:t>
      </w:r>
      <w:r w:rsidR="003831D5" w:rsidRPr="00470185">
        <w:rPr>
          <w:b/>
          <w:color w:val="000000"/>
          <w:sz w:val="26"/>
          <w:szCs w:val="26"/>
          <w:u w:val="single"/>
        </w:rPr>
        <w:t xml:space="preserve">представительства </w:t>
      </w:r>
      <w:r w:rsidR="00C23CC0" w:rsidRPr="00470185">
        <w:rPr>
          <w:b/>
          <w:color w:val="000000"/>
          <w:sz w:val="26"/>
          <w:szCs w:val="26"/>
          <w:u w:val="single"/>
        </w:rPr>
        <w:t>6</w:t>
      </w:r>
      <w:r w:rsidR="003831D5" w:rsidRPr="00470185">
        <w:rPr>
          <w:b/>
          <w:color w:val="000000"/>
          <w:sz w:val="26"/>
          <w:szCs w:val="26"/>
          <w:u w:val="single"/>
        </w:rPr>
        <w:t>-ти НПФ</w:t>
      </w:r>
      <w:r w:rsidR="00C23CC0" w:rsidRPr="00470185">
        <w:rPr>
          <w:b/>
          <w:color w:val="000000"/>
          <w:sz w:val="26"/>
          <w:szCs w:val="26"/>
          <w:u w:val="single"/>
        </w:rPr>
        <w:t>:</w:t>
      </w:r>
      <w:r w:rsidR="00981D6F" w:rsidRPr="00470185">
        <w:rPr>
          <w:b/>
          <w:color w:val="000000"/>
          <w:sz w:val="26"/>
          <w:szCs w:val="26"/>
          <w:u w:val="single"/>
        </w:rPr>
        <w:t xml:space="preserve"> </w:t>
      </w:r>
      <w:r w:rsidR="00D34D6E" w:rsidRPr="00470185">
        <w:rPr>
          <w:b/>
          <w:color w:val="000000"/>
          <w:sz w:val="26"/>
          <w:szCs w:val="26"/>
          <w:u w:val="single"/>
        </w:rPr>
        <w:t>МНПФ Большой</w:t>
      </w:r>
      <w:r w:rsidR="00981D6F" w:rsidRPr="00470185">
        <w:rPr>
          <w:b/>
          <w:color w:val="000000"/>
          <w:sz w:val="26"/>
          <w:szCs w:val="26"/>
          <w:u w:val="single"/>
        </w:rPr>
        <w:t xml:space="preserve">, </w:t>
      </w:r>
      <w:r w:rsidR="00D34D6E" w:rsidRPr="00470185">
        <w:rPr>
          <w:b/>
          <w:color w:val="000000"/>
          <w:sz w:val="26"/>
          <w:szCs w:val="26"/>
          <w:u w:val="single"/>
        </w:rPr>
        <w:t>НПФ Доверие</w:t>
      </w:r>
      <w:r w:rsidR="00981D6F" w:rsidRPr="00470185">
        <w:rPr>
          <w:b/>
          <w:color w:val="000000"/>
          <w:sz w:val="26"/>
          <w:szCs w:val="26"/>
          <w:u w:val="single"/>
        </w:rPr>
        <w:t xml:space="preserve">, </w:t>
      </w:r>
      <w:r w:rsidR="00D34D6E" w:rsidRPr="00470185">
        <w:rPr>
          <w:b/>
          <w:color w:val="000000"/>
          <w:sz w:val="26"/>
          <w:szCs w:val="26"/>
          <w:u w:val="single"/>
        </w:rPr>
        <w:t>Лукойл-Гарант</w:t>
      </w:r>
      <w:r w:rsidR="00981D6F" w:rsidRPr="00470185">
        <w:rPr>
          <w:b/>
          <w:color w:val="000000"/>
          <w:sz w:val="26"/>
          <w:szCs w:val="26"/>
          <w:u w:val="single"/>
        </w:rPr>
        <w:t xml:space="preserve">, </w:t>
      </w:r>
      <w:r w:rsidR="00D34D6E" w:rsidRPr="00470185">
        <w:rPr>
          <w:b/>
          <w:color w:val="000000"/>
          <w:sz w:val="26"/>
          <w:szCs w:val="26"/>
          <w:u w:val="single"/>
        </w:rPr>
        <w:t>НПФ Наследие</w:t>
      </w:r>
      <w:r w:rsidR="00981D6F" w:rsidRPr="00470185">
        <w:rPr>
          <w:b/>
          <w:color w:val="000000"/>
          <w:sz w:val="26"/>
          <w:szCs w:val="26"/>
          <w:u w:val="single"/>
        </w:rPr>
        <w:t xml:space="preserve">, </w:t>
      </w:r>
      <w:r w:rsidR="00D34D6E" w:rsidRPr="00470185">
        <w:rPr>
          <w:b/>
          <w:color w:val="000000"/>
          <w:sz w:val="26"/>
          <w:szCs w:val="26"/>
          <w:u w:val="single"/>
        </w:rPr>
        <w:t>Промагрофонд</w:t>
      </w:r>
      <w:r w:rsidR="00981D6F" w:rsidRPr="00470185">
        <w:rPr>
          <w:b/>
          <w:color w:val="000000"/>
          <w:sz w:val="26"/>
          <w:szCs w:val="26"/>
          <w:u w:val="single"/>
        </w:rPr>
        <w:t xml:space="preserve">, </w:t>
      </w:r>
      <w:r w:rsidR="00D34D6E" w:rsidRPr="00470185">
        <w:rPr>
          <w:b/>
          <w:color w:val="000000"/>
          <w:sz w:val="26"/>
          <w:szCs w:val="26"/>
          <w:u w:val="single"/>
        </w:rPr>
        <w:t>НПФ Сбербанк</w:t>
      </w:r>
      <w:r w:rsidR="00981D6F" w:rsidRPr="00470185">
        <w:rPr>
          <w:b/>
          <w:color w:val="000000"/>
          <w:sz w:val="26"/>
          <w:szCs w:val="26"/>
          <w:u w:val="single"/>
        </w:rPr>
        <w:t>.</w:t>
      </w:r>
      <w:r w:rsidR="004F7331" w:rsidRPr="00470185">
        <w:rPr>
          <w:b/>
          <w:sz w:val="26"/>
          <w:szCs w:val="26"/>
          <w:u w:val="single"/>
        </w:rPr>
        <w:t xml:space="preserve"> </w:t>
      </w:r>
    </w:p>
    <w:p w:rsidR="00C24CE0" w:rsidRPr="00C24CE0" w:rsidRDefault="00C24CE0" w:rsidP="00C24CE0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C24CE0">
        <w:rPr>
          <w:color w:val="000000"/>
          <w:sz w:val="26"/>
          <w:szCs w:val="26"/>
        </w:rPr>
        <w:t>Напомним, что система гарантирования прав застрахованных лиц действует в России с 1 января 2015 года. Негосударственные пенсионные фонды, принявшие решение об участии в системе гарантирования, до 31 декабря 2015 года имели право представить в Банк России ходатайство о вынесении заключения об их соответствии требованиям к участ</w:t>
      </w:r>
      <w:r w:rsidR="003831D5">
        <w:rPr>
          <w:color w:val="000000"/>
          <w:sz w:val="26"/>
          <w:szCs w:val="26"/>
        </w:rPr>
        <w:t xml:space="preserve">никам </w:t>
      </w:r>
      <w:r w:rsidR="00576B9D">
        <w:rPr>
          <w:color w:val="000000"/>
          <w:sz w:val="26"/>
          <w:szCs w:val="26"/>
        </w:rPr>
        <w:t>системы</w:t>
      </w:r>
      <w:r w:rsidRPr="00C24CE0">
        <w:rPr>
          <w:color w:val="000000"/>
          <w:sz w:val="26"/>
          <w:szCs w:val="26"/>
        </w:rPr>
        <w:t xml:space="preserve"> гарантирования</w:t>
      </w:r>
      <w:r w:rsidR="00576B9D">
        <w:rPr>
          <w:color w:val="000000"/>
          <w:sz w:val="26"/>
          <w:szCs w:val="26"/>
        </w:rPr>
        <w:t xml:space="preserve"> сохранности пенсионных накоплений</w:t>
      </w:r>
      <w:r w:rsidRPr="00C24CE0">
        <w:rPr>
          <w:color w:val="000000"/>
          <w:sz w:val="26"/>
          <w:szCs w:val="26"/>
        </w:rPr>
        <w:t>.</w:t>
      </w:r>
    </w:p>
    <w:p w:rsidR="00C24CE0" w:rsidRPr="00C24CE0" w:rsidRDefault="007C007A" w:rsidP="00C24CE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Эта система</w:t>
      </w:r>
      <w:r w:rsidR="00C24CE0" w:rsidRPr="00C24CE0">
        <w:rPr>
          <w:sz w:val="26"/>
          <w:szCs w:val="26"/>
        </w:rPr>
        <w:t xml:space="preserve"> создана в целях обеспечения прав и законных интересов застрахованных лиц в системе обязательного пенсионного страхования и установления ответственности всех участников рынка за сохранность средств пенсионных накоплений. Для этого в Агентстве по страхованию вкладов создан фонд гарантирования пенсионных накоплений, куда</w:t>
      </w:r>
      <w:r w:rsidR="004F7331">
        <w:rPr>
          <w:sz w:val="26"/>
          <w:szCs w:val="26"/>
        </w:rPr>
        <w:t xml:space="preserve"> все </w:t>
      </w:r>
      <w:r w:rsidR="00C24CE0" w:rsidRPr="00C24CE0">
        <w:rPr>
          <w:sz w:val="26"/>
          <w:szCs w:val="26"/>
        </w:rPr>
        <w:t>участники системы гарантирования</w:t>
      </w:r>
      <w:r w:rsidR="004F7331">
        <w:rPr>
          <w:sz w:val="26"/>
          <w:szCs w:val="26"/>
        </w:rPr>
        <w:t xml:space="preserve"> </w:t>
      </w:r>
      <w:r w:rsidR="00C24CE0" w:rsidRPr="00C24CE0">
        <w:rPr>
          <w:sz w:val="26"/>
          <w:szCs w:val="26"/>
        </w:rPr>
        <w:t>отчисляют ежегодные взносы. Из этих средств</w:t>
      </w:r>
      <w:r w:rsidR="00470185">
        <w:rPr>
          <w:sz w:val="26"/>
          <w:szCs w:val="26"/>
        </w:rPr>
        <w:t>,</w:t>
      </w:r>
      <w:r w:rsidR="00C24CE0" w:rsidRPr="00C24CE0">
        <w:rPr>
          <w:sz w:val="26"/>
          <w:szCs w:val="26"/>
        </w:rPr>
        <w:t xml:space="preserve"> при наступлении гарантийного случая</w:t>
      </w:r>
      <w:r w:rsidR="00470185">
        <w:rPr>
          <w:sz w:val="26"/>
          <w:szCs w:val="26"/>
        </w:rPr>
        <w:t>,</w:t>
      </w:r>
      <w:r w:rsidR="00C24CE0" w:rsidRPr="00C24CE0">
        <w:rPr>
          <w:sz w:val="26"/>
          <w:szCs w:val="26"/>
        </w:rPr>
        <w:t xml:space="preserve"> (аннулирования лицензии НПФ или недостаточности средств у страховщика на день, с которого застрахованному лицу устанавливается выплата за счет средств пенсионных накоплений и др.)</w:t>
      </w:r>
      <w:r w:rsidR="00470185">
        <w:rPr>
          <w:sz w:val="26"/>
          <w:szCs w:val="26"/>
        </w:rPr>
        <w:t xml:space="preserve">, </w:t>
      </w:r>
      <w:r w:rsidR="00C24CE0" w:rsidRPr="00C24CE0">
        <w:rPr>
          <w:sz w:val="26"/>
          <w:szCs w:val="26"/>
        </w:rPr>
        <w:t xml:space="preserve"> Агентство по страхованию вкладов возмещает недостаток средств пенсионных накоплений. Кроме того, в системе гарантирования предусмотрено формирование резерва по обязательному пенсионному страхованию фондом – участником, для восполнения недостаточности средств пенсионных накоплений застрахованному лицу при наступлении гарантийных случаев.</w:t>
      </w:r>
    </w:p>
    <w:p w:rsidR="00C24CE0" w:rsidRPr="00C24CE0" w:rsidRDefault="004F7331" w:rsidP="00C24CE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НПФ</w:t>
      </w:r>
      <w:r w:rsidR="00C24CE0" w:rsidRPr="00C24CE0">
        <w:rPr>
          <w:sz w:val="26"/>
          <w:szCs w:val="26"/>
        </w:rPr>
        <w:t xml:space="preserve">, не вошедшие в систему гарантирования, лицензия которых аннулирована или в отношении которых введен запрет на деятельность по </w:t>
      </w:r>
      <w:r w:rsidR="00BE080C">
        <w:rPr>
          <w:sz w:val="26"/>
          <w:szCs w:val="26"/>
        </w:rPr>
        <w:t>обязательному пенсионному страхованию</w:t>
      </w:r>
      <w:r w:rsidR="00C24CE0" w:rsidRPr="00C24CE0">
        <w:rPr>
          <w:sz w:val="26"/>
          <w:szCs w:val="26"/>
        </w:rPr>
        <w:t xml:space="preserve">, обязаны передать пенсионные накопления застрахованных лиц в </w:t>
      </w:r>
      <w:r w:rsidR="00BE080C">
        <w:rPr>
          <w:sz w:val="26"/>
          <w:szCs w:val="26"/>
        </w:rPr>
        <w:t>ПФР</w:t>
      </w:r>
      <w:r w:rsidR="00C24CE0" w:rsidRPr="00C24CE0">
        <w:rPr>
          <w:sz w:val="26"/>
          <w:szCs w:val="26"/>
        </w:rPr>
        <w:t xml:space="preserve"> и прекратить </w:t>
      </w:r>
      <w:r w:rsidR="00576B9D">
        <w:rPr>
          <w:sz w:val="26"/>
          <w:szCs w:val="26"/>
        </w:rPr>
        <w:t>работу с пенсионными накоплениями граждан</w:t>
      </w:r>
      <w:r w:rsidR="00C24CE0" w:rsidRPr="00C24CE0">
        <w:rPr>
          <w:sz w:val="26"/>
          <w:szCs w:val="26"/>
        </w:rPr>
        <w:t xml:space="preserve">. Страховщиком этих </w:t>
      </w:r>
      <w:r w:rsidR="00576B9D">
        <w:rPr>
          <w:sz w:val="26"/>
          <w:szCs w:val="26"/>
        </w:rPr>
        <w:t>граждан</w:t>
      </w:r>
      <w:r w:rsidR="00C24CE0" w:rsidRPr="00C24CE0">
        <w:rPr>
          <w:sz w:val="26"/>
          <w:szCs w:val="26"/>
        </w:rPr>
        <w:t xml:space="preserve"> становится ПФР, а пенсионные накопления передаются для инвестирования государственной управляющей компании Внешэкономбанк.</w:t>
      </w:r>
      <w:r w:rsidR="00576B9D">
        <w:rPr>
          <w:sz w:val="26"/>
          <w:szCs w:val="26"/>
        </w:rPr>
        <w:t xml:space="preserve"> </w:t>
      </w:r>
    </w:p>
    <w:p w:rsidR="004F7331" w:rsidRDefault="00C24CE0" w:rsidP="004F73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24CE0">
        <w:rPr>
          <w:sz w:val="26"/>
          <w:szCs w:val="26"/>
        </w:rPr>
        <w:t xml:space="preserve">В случае недостаточности средств пенсионных накоплений, передаваемых в ПФР из НПФ, не вошедших в систему гарантирования, Банк России возмещает Пенсионному фонду </w:t>
      </w:r>
      <w:r w:rsidR="008F0FD5">
        <w:rPr>
          <w:sz w:val="26"/>
          <w:szCs w:val="26"/>
        </w:rPr>
        <w:t>России</w:t>
      </w:r>
      <w:r w:rsidRPr="00C24CE0">
        <w:rPr>
          <w:sz w:val="26"/>
          <w:szCs w:val="26"/>
        </w:rPr>
        <w:t xml:space="preserve"> недостающие средства до гарантируемой величины средств пенсионных накоплений (номинал страховых взносов).</w:t>
      </w:r>
    </w:p>
    <w:p w:rsidR="004F7331" w:rsidRDefault="004F7331" w:rsidP="004F733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F7331">
        <w:rPr>
          <w:sz w:val="26"/>
          <w:szCs w:val="26"/>
        </w:rPr>
        <w:lastRenderedPageBreak/>
        <w:t>Полный список НПФ, вошедших  в систему гарантирования прав застрахованных лиц, опубликован на сайте Агентства по страхованию вкладов</w:t>
      </w:r>
      <w:r w:rsidR="004A637D">
        <w:rPr>
          <w:sz w:val="26"/>
          <w:szCs w:val="26"/>
        </w:rPr>
        <w:t>:</w:t>
      </w:r>
      <w:r w:rsidR="004A637D" w:rsidRPr="004A637D">
        <w:t xml:space="preserve"> </w:t>
      </w:r>
      <w:hyperlink r:id="rId6" w:history="1">
        <w:r w:rsidR="004A637D" w:rsidRPr="00C51366">
          <w:rPr>
            <w:rStyle w:val="a3"/>
            <w:sz w:val="26"/>
            <w:szCs w:val="26"/>
          </w:rPr>
          <w:t>http://www.asv.org.ru/pension/list_npf/</w:t>
        </w:r>
      </w:hyperlink>
    </w:p>
    <w:p w:rsidR="008C592D" w:rsidRPr="008C592D" w:rsidRDefault="008C592D" w:rsidP="004F7331">
      <w:pPr>
        <w:autoSpaceDE w:val="0"/>
        <w:autoSpaceDN w:val="0"/>
        <w:adjustRightInd w:val="0"/>
        <w:ind w:firstLine="426"/>
        <w:jc w:val="both"/>
        <w:rPr>
          <w:i/>
          <w:color w:val="000000"/>
          <w:sz w:val="16"/>
          <w:szCs w:val="16"/>
        </w:rPr>
      </w:pPr>
    </w:p>
    <w:p w:rsidR="004F7331" w:rsidRPr="008C592D" w:rsidRDefault="008C592D" w:rsidP="004F7331">
      <w:pPr>
        <w:autoSpaceDE w:val="0"/>
        <w:autoSpaceDN w:val="0"/>
        <w:adjustRightInd w:val="0"/>
        <w:ind w:firstLine="426"/>
        <w:jc w:val="both"/>
        <w:rPr>
          <w:i/>
          <w:sz w:val="26"/>
          <w:szCs w:val="26"/>
        </w:rPr>
      </w:pPr>
      <w:r w:rsidRPr="008C592D">
        <w:rPr>
          <w:i/>
          <w:color w:val="000000"/>
          <w:sz w:val="26"/>
          <w:szCs w:val="26"/>
        </w:rPr>
        <w:t xml:space="preserve">Пользоваться правом на смену страховщика можно ежегодно. </w:t>
      </w:r>
      <w:r>
        <w:rPr>
          <w:i/>
          <w:color w:val="000000"/>
          <w:sz w:val="26"/>
          <w:szCs w:val="26"/>
        </w:rPr>
        <w:t xml:space="preserve">Однако </w:t>
      </w:r>
      <w:r>
        <w:rPr>
          <w:i/>
          <w:sz w:val="26"/>
          <w:szCs w:val="26"/>
        </w:rPr>
        <w:t>с</w:t>
      </w:r>
      <w:r w:rsidRPr="008C592D">
        <w:rPr>
          <w:i/>
          <w:sz w:val="26"/>
          <w:szCs w:val="26"/>
        </w:rPr>
        <w:t xml:space="preserve">мена страховщика чаще одного раза в 5 лет может повлечь потерю инвестиционного дохода, а в случае отрицательного результата инвестирования – уменьшение средств пенсионных накоплений на сумму инвестиционного убытка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 </w:t>
      </w:r>
      <w:r w:rsidR="004F7331" w:rsidRPr="008C592D">
        <w:rPr>
          <w:i/>
          <w:sz w:val="26"/>
          <w:szCs w:val="26"/>
        </w:rPr>
        <w:t xml:space="preserve">По итогам первого полугодия лишь 1 217 новосибирцев подали заявления о </w:t>
      </w:r>
      <w:r w:rsidR="008F0FD5" w:rsidRPr="008C592D">
        <w:rPr>
          <w:i/>
          <w:sz w:val="26"/>
          <w:szCs w:val="26"/>
        </w:rPr>
        <w:t xml:space="preserve">смене </w:t>
      </w:r>
      <w:r w:rsidR="004F7331" w:rsidRPr="008C592D">
        <w:rPr>
          <w:i/>
          <w:sz w:val="26"/>
          <w:szCs w:val="26"/>
        </w:rPr>
        <w:t xml:space="preserve">страховщика для </w:t>
      </w:r>
      <w:r w:rsidR="008F0FD5" w:rsidRPr="008C592D">
        <w:rPr>
          <w:i/>
          <w:sz w:val="26"/>
          <w:szCs w:val="26"/>
        </w:rPr>
        <w:t>управления своими пенсионными накоплениями</w:t>
      </w:r>
      <w:r w:rsidR="004F7331" w:rsidRPr="008C592D">
        <w:rPr>
          <w:i/>
          <w:sz w:val="26"/>
          <w:szCs w:val="26"/>
        </w:rPr>
        <w:t>.</w:t>
      </w:r>
      <w:r w:rsidR="00576B9D" w:rsidRPr="008C592D">
        <w:rPr>
          <w:i/>
          <w:sz w:val="26"/>
          <w:szCs w:val="26"/>
        </w:rPr>
        <w:t xml:space="preserve"> При этом стоит отметить, что почти 90</w:t>
      </w:r>
      <w:r w:rsidR="004F7331" w:rsidRPr="008C592D">
        <w:rPr>
          <w:i/>
          <w:sz w:val="26"/>
          <w:szCs w:val="26"/>
        </w:rPr>
        <w:t xml:space="preserve">% из них решили вернуться снова в ПФР. </w:t>
      </w:r>
    </w:p>
    <w:p w:rsidR="00AC197E" w:rsidRPr="00AC197E" w:rsidRDefault="00AC197E" w:rsidP="00C24CE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B1B2B" w:rsidRDefault="009B1B2B" w:rsidP="004A7D5D">
      <w:pPr>
        <w:ind w:firstLine="360"/>
        <w:jc w:val="right"/>
      </w:pPr>
    </w:p>
    <w:p w:rsidR="00206543" w:rsidRDefault="00470185" w:rsidP="004A7D5D">
      <w:pPr>
        <w:ind w:firstLine="360"/>
        <w:jc w:val="right"/>
        <w:rPr>
          <w:lang w:val="en-US"/>
        </w:rPr>
      </w:pPr>
      <w:r>
        <w:t>У</w:t>
      </w:r>
      <w:r w:rsidR="00BA5856" w:rsidRPr="00C7783A">
        <w:t xml:space="preserve">ПФР </w:t>
      </w:r>
      <w:r>
        <w:t xml:space="preserve"> в Болотнинском районе</w:t>
      </w:r>
    </w:p>
    <w:p w:rsidR="00AC197E" w:rsidRPr="00AC197E" w:rsidRDefault="00AC197E" w:rsidP="004A7D5D">
      <w:pPr>
        <w:ind w:firstLine="360"/>
        <w:jc w:val="right"/>
        <w:rPr>
          <w:lang w:val="en-US"/>
        </w:rPr>
      </w:pPr>
    </w:p>
    <w:p w:rsidR="00C24CE0" w:rsidRPr="00DE60DD" w:rsidRDefault="00C24CE0" w:rsidP="00C24CE0">
      <w:pPr>
        <w:pStyle w:val="af3"/>
        <w:rPr>
          <w:i/>
        </w:rPr>
      </w:pPr>
    </w:p>
    <w:p w:rsidR="006614EF" w:rsidRDefault="006614EF" w:rsidP="006614EF">
      <w:pPr>
        <w:ind w:firstLine="709"/>
        <w:jc w:val="both"/>
        <w:rPr>
          <w:b/>
          <w:bCs/>
          <w:sz w:val="26"/>
          <w:szCs w:val="26"/>
        </w:rPr>
      </w:pPr>
    </w:p>
    <w:p w:rsidR="00C24CE0" w:rsidRDefault="00C24CE0" w:rsidP="006614E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A2D5D" w:rsidRPr="00141CF4" w:rsidRDefault="009A2D5D" w:rsidP="004A7D5D">
      <w:pPr>
        <w:ind w:firstLine="360"/>
        <w:jc w:val="right"/>
      </w:pPr>
    </w:p>
    <w:sectPr w:rsidR="009A2D5D" w:rsidRPr="00141CF4">
      <w:pgSz w:w="11906" w:h="16838"/>
      <w:pgMar w:top="851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9pt;height:10.0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C754B5"/>
    <w:multiLevelType w:val="hybridMultilevel"/>
    <w:tmpl w:val="6CC898E0"/>
    <w:lvl w:ilvl="0" w:tplc="6AAE0022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85B3516"/>
    <w:multiLevelType w:val="hybridMultilevel"/>
    <w:tmpl w:val="A9244E4E"/>
    <w:lvl w:ilvl="0" w:tplc="B934879E">
      <w:start w:val="65535"/>
      <w:numFmt w:val="bullet"/>
      <w:lvlText w:val=""/>
      <w:lvlJc w:val="left"/>
      <w:pPr>
        <w:tabs>
          <w:tab w:val="num" w:pos="426"/>
        </w:tabs>
        <w:ind w:left="426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4774833"/>
    <w:multiLevelType w:val="hybridMultilevel"/>
    <w:tmpl w:val="7C5C4A1E"/>
    <w:lvl w:ilvl="0" w:tplc="B934879E">
      <w:start w:val="65535"/>
      <w:numFmt w:val="bullet"/>
      <w:lvlText w:val=""/>
      <w:lvlJc w:val="left"/>
      <w:pPr>
        <w:tabs>
          <w:tab w:val="num" w:pos="426"/>
        </w:tabs>
        <w:ind w:left="426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AEC0051"/>
    <w:multiLevelType w:val="multilevel"/>
    <w:tmpl w:val="81B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6478B"/>
    <w:multiLevelType w:val="hybridMultilevel"/>
    <w:tmpl w:val="A46EC228"/>
    <w:lvl w:ilvl="0" w:tplc="B934879E">
      <w:start w:val="65535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A040651"/>
    <w:multiLevelType w:val="hybridMultilevel"/>
    <w:tmpl w:val="F3E098CC"/>
    <w:lvl w:ilvl="0" w:tplc="B934879E">
      <w:start w:val="65535"/>
      <w:numFmt w:val="bullet"/>
      <w:lvlText w:val="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2D4D2FC6"/>
    <w:multiLevelType w:val="hybridMultilevel"/>
    <w:tmpl w:val="0DBC2A20"/>
    <w:lvl w:ilvl="0" w:tplc="B934879E">
      <w:start w:val="65535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6004BEA"/>
    <w:multiLevelType w:val="hybridMultilevel"/>
    <w:tmpl w:val="4BF45C7A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0D76CD"/>
    <w:multiLevelType w:val="hybridMultilevel"/>
    <w:tmpl w:val="6664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C40008"/>
    <w:multiLevelType w:val="hybridMultilevel"/>
    <w:tmpl w:val="9D82F5D0"/>
    <w:lvl w:ilvl="0" w:tplc="B934879E">
      <w:start w:val="65535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3662A"/>
    <w:multiLevelType w:val="hybridMultilevel"/>
    <w:tmpl w:val="6BD682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2731CB"/>
    <w:multiLevelType w:val="hybridMultilevel"/>
    <w:tmpl w:val="0E401396"/>
    <w:lvl w:ilvl="0" w:tplc="B934879E">
      <w:start w:val="65535"/>
      <w:numFmt w:val="bullet"/>
      <w:lvlText w:val="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AF77D9F"/>
    <w:multiLevelType w:val="hybridMultilevel"/>
    <w:tmpl w:val="E62EF458"/>
    <w:lvl w:ilvl="0" w:tplc="357E88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12E78FB"/>
    <w:multiLevelType w:val="hybridMultilevel"/>
    <w:tmpl w:val="4C5257F8"/>
    <w:lvl w:ilvl="0" w:tplc="C87011E6">
      <w:start w:val="65535"/>
      <w:numFmt w:val="bullet"/>
      <w:lvlText w:val="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  <w:color w:val="auto"/>
      </w:rPr>
    </w:lvl>
    <w:lvl w:ilvl="1" w:tplc="F800D42A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008EB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62C265B4"/>
    <w:multiLevelType w:val="hybridMultilevel"/>
    <w:tmpl w:val="E94EE590"/>
    <w:lvl w:ilvl="0" w:tplc="B934879E">
      <w:start w:val="65535"/>
      <w:numFmt w:val="bullet"/>
      <w:lvlText w:val=""/>
      <w:lvlJc w:val="left"/>
      <w:pPr>
        <w:tabs>
          <w:tab w:val="num" w:pos="426"/>
        </w:tabs>
        <w:ind w:left="426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6B3E0020"/>
    <w:multiLevelType w:val="hybridMultilevel"/>
    <w:tmpl w:val="0D62B1CA"/>
    <w:lvl w:ilvl="0" w:tplc="B934879E">
      <w:start w:val="65535"/>
      <w:numFmt w:val="bullet"/>
      <w:lvlText w:val=""/>
      <w:lvlJc w:val="left"/>
      <w:pPr>
        <w:tabs>
          <w:tab w:val="num" w:pos="426"/>
        </w:tabs>
        <w:ind w:left="426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6C844864"/>
    <w:multiLevelType w:val="hybridMultilevel"/>
    <w:tmpl w:val="D7D0D7E8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2F57E68"/>
    <w:multiLevelType w:val="hybridMultilevel"/>
    <w:tmpl w:val="82D8082C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7B93EB6"/>
    <w:multiLevelType w:val="hybridMultilevel"/>
    <w:tmpl w:val="2CA406EE"/>
    <w:lvl w:ilvl="0" w:tplc="B934879E">
      <w:start w:val="65535"/>
      <w:numFmt w:val="bullet"/>
      <w:lvlText w:val=""/>
      <w:lvlJc w:val="left"/>
      <w:pPr>
        <w:tabs>
          <w:tab w:val="num" w:pos="553"/>
        </w:tabs>
        <w:ind w:left="553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22">
    <w:nsid w:val="77BD71AE"/>
    <w:multiLevelType w:val="hybridMultilevel"/>
    <w:tmpl w:val="D840AAC8"/>
    <w:lvl w:ilvl="0" w:tplc="B934879E">
      <w:start w:val="65535"/>
      <w:numFmt w:val="bullet"/>
      <w:lvlText w:val=""/>
      <w:lvlJc w:val="left"/>
      <w:pPr>
        <w:tabs>
          <w:tab w:val="num" w:pos="426"/>
        </w:tabs>
        <w:ind w:left="426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7C7861BA"/>
    <w:multiLevelType w:val="multilevel"/>
    <w:tmpl w:val="CF0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B5285"/>
    <w:multiLevelType w:val="hybridMultilevel"/>
    <w:tmpl w:val="8A26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B41DD6"/>
    <w:multiLevelType w:val="multilevel"/>
    <w:tmpl w:val="91E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19"/>
  </w:num>
  <w:num w:numId="6">
    <w:abstractNumId w:val="18"/>
  </w:num>
  <w:num w:numId="7">
    <w:abstractNumId w:val="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8"/>
  </w:num>
  <w:num w:numId="12">
    <w:abstractNumId w:val="14"/>
  </w:num>
  <w:num w:numId="13">
    <w:abstractNumId w:val="26"/>
  </w:num>
  <w:num w:numId="14">
    <w:abstractNumId w:val="6"/>
  </w:num>
  <w:num w:numId="15">
    <w:abstractNumId w:val="11"/>
  </w:num>
  <w:num w:numId="16">
    <w:abstractNumId w:val="2"/>
  </w:num>
  <w:num w:numId="17">
    <w:abstractNumId w:val="22"/>
  </w:num>
  <w:num w:numId="18">
    <w:abstractNumId w:val="23"/>
  </w:num>
  <w:num w:numId="19">
    <w:abstractNumId w:val="24"/>
  </w:num>
  <w:num w:numId="20">
    <w:abstractNumId w:val="10"/>
  </w:num>
  <w:num w:numId="21">
    <w:abstractNumId w:val="17"/>
  </w:num>
  <w:num w:numId="22">
    <w:abstractNumId w:val="5"/>
  </w:num>
  <w:num w:numId="23">
    <w:abstractNumId w:val="21"/>
  </w:num>
  <w:num w:numId="24">
    <w:abstractNumId w:val="7"/>
  </w:num>
  <w:num w:numId="25">
    <w:abstractNumId w:val="25"/>
  </w:num>
  <w:num w:numId="26">
    <w:abstractNumId w:val="1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5095"/>
    <w:rsid w:val="00012FF5"/>
    <w:rsid w:val="00023146"/>
    <w:rsid w:val="00025580"/>
    <w:rsid w:val="000264F6"/>
    <w:rsid w:val="00041A33"/>
    <w:rsid w:val="00045B2A"/>
    <w:rsid w:val="0005204E"/>
    <w:rsid w:val="00052AC5"/>
    <w:rsid w:val="000656B6"/>
    <w:rsid w:val="00065CBF"/>
    <w:rsid w:val="00066B42"/>
    <w:rsid w:val="00070264"/>
    <w:rsid w:val="0008227A"/>
    <w:rsid w:val="000834D7"/>
    <w:rsid w:val="000A6F05"/>
    <w:rsid w:val="000B6485"/>
    <w:rsid w:val="000C0AAF"/>
    <w:rsid w:val="000C4B03"/>
    <w:rsid w:val="000D34B3"/>
    <w:rsid w:val="000D4618"/>
    <w:rsid w:val="000E4B14"/>
    <w:rsid w:val="000E753D"/>
    <w:rsid w:val="000F26BA"/>
    <w:rsid w:val="000F4783"/>
    <w:rsid w:val="00103D1A"/>
    <w:rsid w:val="00105E78"/>
    <w:rsid w:val="00112BDA"/>
    <w:rsid w:val="0011630C"/>
    <w:rsid w:val="0012212D"/>
    <w:rsid w:val="00123187"/>
    <w:rsid w:val="00126589"/>
    <w:rsid w:val="001342CC"/>
    <w:rsid w:val="0014020D"/>
    <w:rsid w:val="00141CF4"/>
    <w:rsid w:val="0014489F"/>
    <w:rsid w:val="00155116"/>
    <w:rsid w:val="00160DCA"/>
    <w:rsid w:val="001657D6"/>
    <w:rsid w:val="00170B60"/>
    <w:rsid w:val="0017412E"/>
    <w:rsid w:val="001745CC"/>
    <w:rsid w:val="00187D11"/>
    <w:rsid w:val="001955EB"/>
    <w:rsid w:val="001B0971"/>
    <w:rsid w:val="001B1DC2"/>
    <w:rsid w:val="001B78E5"/>
    <w:rsid w:val="001C038C"/>
    <w:rsid w:val="001D1D40"/>
    <w:rsid w:val="001E3E93"/>
    <w:rsid w:val="001E44B4"/>
    <w:rsid w:val="001F7D3F"/>
    <w:rsid w:val="00202091"/>
    <w:rsid w:val="00203CFF"/>
    <w:rsid w:val="00206543"/>
    <w:rsid w:val="002204E5"/>
    <w:rsid w:val="002210DC"/>
    <w:rsid w:val="00226D0A"/>
    <w:rsid w:val="00230951"/>
    <w:rsid w:val="00240247"/>
    <w:rsid w:val="002463AF"/>
    <w:rsid w:val="00250C5F"/>
    <w:rsid w:val="00252015"/>
    <w:rsid w:val="002548ED"/>
    <w:rsid w:val="00254974"/>
    <w:rsid w:val="0025795F"/>
    <w:rsid w:val="00260BF3"/>
    <w:rsid w:val="002633A2"/>
    <w:rsid w:val="00265D5B"/>
    <w:rsid w:val="00270B42"/>
    <w:rsid w:val="00276FAD"/>
    <w:rsid w:val="002815BB"/>
    <w:rsid w:val="00282013"/>
    <w:rsid w:val="0028432B"/>
    <w:rsid w:val="00296528"/>
    <w:rsid w:val="002A6C42"/>
    <w:rsid w:val="002C6168"/>
    <w:rsid w:val="002D7A5D"/>
    <w:rsid w:val="002F553E"/>
    <w:rsid w:val="00301660"/>
    <w:rsid w:val="00320275"/>
    <w:rsid w:val="00321508"/>
    <w:rsid w:val="00325DEC"/>
    <w:rsid w:val="00326B59"/>
    <w:rsid w:val="00331A6A"/>
    <w:rsid w:val="00337197"/>
    <w:rsid w:val="0035042B"/>
    <w:rsid w:val="003512BB"/>
    <w:rsid w:val="00351AFC"/>
    <w:rsid w:val="00366F82"/>
    <w:rsid w:val="00376706"/>
    <w:rsid w:val="003800D4"/>
    <w:rsid w:val="003831D5"/>
    <w:rsid w:val="003840BA"/>
    <w:rsid w:val="00392B48"/>
    <w:rsid w:val="00396384"/>
    <w:rsid w:val="003A4099"/>
    <w:rsid w:val="003B7DF9"/>
    <w:rsid w:val="003C32CA"/>
    <w:rsid w:val="003C50B4"/>
    <w:rsid w:val="003D3A65"/>
    <w:rsid w:val="003D5C0A"/>
    <w:rsid w:val="003D6DE1"/>
    <w:rsid w:val="003E53B1"/>
    <w:rsid w:val="003F37D9"/>
    <w:rsid w:val="003F4192"/>
    <w:rsid w:val="003F79E9"/>
    <w:rsid w:val="003F7A20"/>
    <w:rsid w:val="004039D0"/>
    <w:rsid w:val="0040589F"/>
    <w:rsid w:val="004117EE"/>
    <w:rsid w:val="004174CD"/>
    <w:rsid w:val="0042075B"/>
    <w:rsid w:val="00432199"/>
    <w:rsid w:val="004411A6"/>
    <w:rsid w:val="00445ECE"/>
    <w:rsid w:val="00466F3F"/>
    <w:rsid w:val="00470185"/>
    <w:rsid w:val="00471C54"/>
    <w:rsid w:val="00475465"/>
    <w:rsid w:val="00483753"/>
    <w:rsid w:val="004872F8"/>
    <w:rsid w:val="00491A94"/>
    <w:rsid w:val="0049363E"/>
    <w:rsid w:val="0049496E"/>
    <w:rsid w:val="004A0824"/>
    <w:rsid w:val="004A2A5F"/>
    <w:rsid w:val="004A5D2A"/>
    <w:rsid w:val="004A637D"/>
    <w:rsid w:val="004A7D5D"/>
    <w:rsid w:val="004B0928"/>
    <w:rsid w:val="004B2DDA"/>
    <w:rsid w:val="004B57F0"/>
    <w:rsid w:val="004B7EA1"/>
    <w:rsid w:val="004C0BD6"/>
    <w:rsid w:val="004C4F86"/>
    <w:rsid w:val="004D2B3E"/>
    <w:rsid w:val="004D32F0"/>
    <w:rsid w:val="004D4DD0"/>
    <w:rsid w:val="004D51E1"/>
    <w:rsid w:val="004F0F72"/>
    <w:rsid w:val="004F4D3E"/>
    <w:rsid w:val="004F7331"/>
    <w:rsid w:val="005168EA"/>
    <w:rsid w:val="005210A8"/>
    <w:rsid w:val="00526D3C"/>
    <w:rsid w:val="00534087"/>
    <w:rsid w:val="00543158"/>
    <w:rsid w:val="00543B76"/>
    <w:rsid w:val="005471DA"/>
    <w:rsid w:val="00553265"/>
    <w:rsid w:val="00560089"/>
    <w:rsid w:val="00575404"/>
    <w:rsid w:val="00576B9D"/>
    <w:rsid w:val="0058331C"/>
    <w:rsid w:val="00584EF9"/>
    <w:rsid w:val="0059699C"/>
    <w:rsid w:val="005C405C"/>
    <w:rsid w:val="005C6D15"/>
    <w:rsid w:val="005C7FED"/>
    <w:rsid w:val="005D5D7E"/>
    <w:rsid w:val="005E165F"/>
    <w:rsid w:val="005E68E5"/>
    <w:rsid w:val="005F6538"/>
    <w:rsid w:val="00606DAC"/>
    <w:rsid w:val="00607F8E"/>
    <w:rsid w:val="006173E8"/>
    <w:rsid w:val="00617D3A"/>
    <w:rsid w:val="00624BC8"/>
    <w:rsid w:val="00626C9B"/>
    <w:rsid w:val="006357FA"/>
    <w:rsid w:val="0064638E"/>
    <w:rsid w:val="00653995"/>
    <w:rsid w:val="006557D1"/>
    <w:rsid w:val="006614EF"/>
    <w:rsid w:val="00663CE8"/>
    <w:rsid w:val="00667DCD"/>
    <w:rsid w:val="006704DE"/>
    <w:rsid w:val="00671E5B"/>
    <w:rsid w:val="00686388"/>
    <w:rsid w:val="00695C7E"/>
    <w:rsid w:val="006A0466"/>
    <w:rsid w:val="006A1738"/>
    <w:rsid w:val="006B59CB"/>
    <w:rsid w:val="006C0B24"/>
    <w:rsid w:val="006E0475"/>
    <w:rsid w:val="006F088C"/>
    <w:rsid w:val="006F12FA"/>
    <w:rsid w:val="006F536F"/>
    <w:rsid w:val="0070277A"/>
    <w:rsid w:val="0070533C"/>
    <w:rsid w:val="007077AE"/>
    <w:rsid w:val="007128F6"/>
    <w:rsid w:val="00714FCE"/>
    <w:rsid w:val="007243BA"/>
    <w:rsid w:val="00731376"/>
    <w:rsid w:val="00732276"/>
    <w:rsid w:val="00737079"/>
    <w:rsid w:val="007533FA"/>
    <w:rsid w:val="007536AC"/>
    <w:rsid w:val="007570FF"/>
    <w:rsid w:val="007652F5"/>
    <w:rsid w:val="007653FA"/>
    <w:rsid w:val="00767600"/>
    <w:rsid w:val="0077051D"/>
    <w:rsid w:val="007755FD"/>
    <w:rsid w:val="00784B71"/>
    <w:rsid w:val="00785FA7"/>
    <w:rsid w:val="00786D95"/>
    <w:rsid w:val="00790064"/>
    <w:rsid w:val="00791DD1"/>
    <w:rsid w:val="00795D35"/>
    <w:rsid w:val="007A1590"/>
    <w:rsid w:val="007A1E4D"/>
    <w:rsid w:val="007A1E99"/>
    <w:rsid w:val="007A63C6"/>
    <w:rsid w:val="007B74D1"/>
    <w:rsid w:val="007C007A"/>
    <w:rsid w:val="007D5EDC"/>
    <w:rsid w:val="007E13C7"/>
    <w:rsid w:val="007F7686"/>
    <w:rsid w:val="00801585"/>
    <w:rsid w:val="00806288"/>
    <w:rsid w:val="008126D6"/>
    <w:rsid w:val="00813F5B"/>
    <w:rsid w:val="008407BD"/>
    <w:rsid w:val="0084138F"/>
    <w:rsid w:val="00841C00"/>
    <w:rsid w:val="008436C2"/>
    <w:rsid w:val="0084465B"/>
    <w:rsid w:val="00845C65"/>
    <w:rsid w:val="00846CAF"/>
    <w:rsid w:val="00850015"/>
    <w:rsid w:val="0085297D"/>
    <w:rsid w:val="00861C2D"/>
    <w:rsid w:val="00862FE2"/>
    <w:rsid w:val="0087782E"/>
    <w:rsid w:val="00881A4B"/>
    <w:rsid w:val="008848FC"/>
    <w:rsid w:val="00885899"/>
    <w:rsid w:val="00886D74"/>
    <w:rsid w:val="0089755C"/>
    <w:rsid w:val="008A2EE5"/>
    <w:rsid w:val="008A4DF2"/>
    <w:rsid w:val="008A5285"/>
    <w:rsid w:val="008A6B2C"/>
    <w:rsid w:val="008B4932"/>
    <w:rsid w:val="008B4E27"/>
    <w:rsid w:val="008C097B"/>
    <w:rsid w:val="008C1922"/>
    <w:rsid w:val="008C2A5F"/>
    <w:rsid w:val="008C3D3E"/>
    <w:rsid w:val="008C4C4B"/>
    <w:rsid w:val="008C5369"/>
    <w:rsid w:val="008C592D"/>
    <w:rsid w:val="008C6997"/>
    <w:rsid w:val="008D3EFC"/>
    <w:rsid w:val="008D649A"/>
    <w:rsid w:val="008E0C56"/>
    <w:rsid w:val="008F0739"/>
    <w:rsid w:val="008F0FD5"/>
    <w:rsid w:val="0090431D"/>
    <w:rsid w:val="00906CC0"/>
    <w:rsid w:val="00907953"/>
    <w:rsid w:val="00913603"/>
    <w:rsid w:val="00916D95"/>
    <w:rsid w:val="009234F0"/>
    <w:rsid w:val="00931879"/>
    <w:rsid w:val="00943228"/>
    <w:rsid w:val="009451B3"/>
    <w:rsid w:val="00945244"/>
    <w:rsid w:val="00951816"/>
    <w:rsid w:val="00956FC0"/>
    <w:rsid w:val="00957B28"/>
    <w:rsid w:val="00963E29"/>
    <w:rsid w:val="00981D6F"/>
    <w:rsid w:val="00990616"/>
    <w:rsid w:val="009A2D5D"/>
    <w:rsid w:val="009B16F9"/>
    <w:rsid w:val="009B1B2B"/>
    <w:rsid w:val="009C3430"/>
    <w:rsid w:val="009C493B"/>
    <w:rsid w:val="009C6DE2"/>
    <w:rsid w:val="009E3224"/>
    <w:rsid w:val="009E32F6"/>
    <w:rsid w:val="009E42F9"/>
    <w:rsid w:val="009F0B58"/>
    <w:rsid w:val="009F648A"/>
    <w:rsid w:val="00A04755"/>
    <w:rsid w:val="00A06E33"/>
    <w:rsid w:val="00A13156"/>
    <w:rsid w:val="00A1446E"/>
    <w:rsid w:val="00A30C0E"/>
    <w:rsid w:val="00A31CAD"/>
    <w:rsid w:val="00A35B48"/>
    <w:rsid w:val="00A42CB9"/>
    <w:rsid w:val="00A501BE"/>
    <w:rsid w:val="00A55EDB"/>
    <w:rsid w:val="00A56A69"/>
    <w:rsid w:val="00A7125E"/>
    <w:rsid w:val="00A72A44"/>
    <w:rsid w:val="00A82765"/>
    <w:rsid w:val="00A8532A"/>
    <w:rsid w:val="00A87D5B"/>
    <w:rsid w:val="00A9141F"/>
    <w:rsid w:val="00AA0459"/>
    <w:rsid w:val="00AA129B"/>
    <w:rsid w:val="00AA23E3"/>
    <w:rsid w:val="00AB3C5A"/>
    <w:rsid w:val="00AC110D"/>
    <w:rsid w:val="00AC197E"/>
    <w:rsid w:val="00AC6388"/>
    <w:rsid w:val="00AD1DF3"/>
    <w:rsid w:val="00AF286E"/>
    <w:rsid w:val="00AF4623"/>
    <w:rsid w:val="00AF5194"/>
    <w:rsid w:val="00AF5434"/>
    <w:rsid w:val="00AF611F"/>
    <w:rsid w:val="00B04E52"/>
    <w:rsid w:val="00B06E1C"/>
    <w:rsid w:val="00B15C75"/>
    <w:rsid w:val="00B177F3"/>
    <w:rsid w:val="00B210F7"/>
    <w:rsid w:val="00B23E04"/>
    <w:rsid w:val="00B27386"/>
    <w:rsid w:val="00B35029"/>
    <w:rsid w:val="00B400CF"/>
    <w:rsid w:val="00B43C12"/>
    <w:rsid w:val="00B47836"/>
    <w:rsid w:val="00B60390"/>
    <w:rsid w:val="00B741F5"/>
    <w:rsid w:val="00B810FE"/>
    <w:rsid w:val="00B8313E"/>
    <w:rsid w:val="00B938DC"/>
    <w:rsid w:val="00BA5856"/>
    <w:rsid w:val="00BA59CB"/>
    <w:rsid w:val="00BB39F7"/>
    <w:rsid w:val="00BB7E14"/>
    <w:rsid w:val="00BD523E"/>
    <w:rsid w:val="00BE080C"/>
    <w:rsid w:val="00BE17D5"/>
    <w:rsid w:val="00BE62C6"/>
    <w:rsid w:val="00BE7A87"/>
    <w:rsid w:val="00BF07D7"/>
    <w:rsid w:val="00BF0D28"/>
    <w:rsid w:val="00BF2686"/>
    <w:rsid w:val="00BF2AEB"/>
    <w:rsid w:val="00BF4CC3"/>
    <w:rsid w:val="00BF5EF9"/>
    <w:rsid w:val="00BF7645"/>
    <w:rsid w:val="00C02A94"/>
    <w:rsid w:val="00C05F23"/>
    <w:rsid w:val="00C1131C"/>
    <w:rsid w:val="00C17E51"/>
    <w:rsid w:val="00C211DB"/>
    <w:rsid w:val="00C23CC0"/>
    <w:rsid w:val="00C24CE0"/>
    <w:rsid w:val="00C34F13"/>
    <w:rsid w:val="00C42413"/>
    <w:rsid w:val="00C42BAE"/>
    <w:rsid w:val="00C45276"/>
    <w:rsid w:val="00C45CD8"/>
    <w:rsid w:val="00C505A8"/>
    <w:rsid w:val="00C62756"/>
    <w:rsid w:val="00C655E4"/>
    <w:rsid w:val="00C72DAB"/>
    <w:rsid w:val="00C7783A"/>
    <w:rsid w:val="00C87CB1"/>
    <w:rsid w:val="00C90C73"/>
    <w:rsid w:val="00C92F7B"/>
    <w:rsid w:val="00C93206"/>
    <w:rsid w:val="00C9635B"/>
    <w:rsid w:val="00CB1F35"/>
    <w:rsid w:val="00CD333E"/>
    <w:rsid w:val="00CE03F3"/>
    <w:rsid w:val="00CE5D87"/>
    <w:rsid w:val="00CE70AA"/>
    <w:rsid w:val="00CF12A2"/>
    <w:rsid w:val="00CF3482"/>
    <w:rsid w:val="00D01EA6"/>
    <w:rsid w:val="00D13598"/>
    <w:rsid w:val="00D15C67"/>
    <w:rsid w:val="00D20BB5"/>
    <w:rsid w:val="00D22B33"/>
    <w:rsid w:val="00D252C6"/>
    <w:rsid w:val="00D271AE"/>
    <w:rsid w:val="00D3165A"/>
    <w:rsid w:val="00D34D6E"/>
    <w:rsid w:val="00D419AD"/>
    <w:rsid w:val="00D4230D"/>
    <w:rsid w:val="00D4415A"/>
    <w:rsid w:val="00D46225"/>
    <w:rsid w:val="00D53D67"/>
    <w:rsid w:val="00D54922"/>
    <w:rsid w:val="00D61B1B"/>
    <w:rsid w:val="00D64407"/>
    <w:rsid w:val="00D70213"/>
    <w:rsid w:val="00D83DFD"/>
    <w:rsid w:val="00DA14B2"/>
    <w:rsid w:val="00DA73D2"/>
    <w:rsid w:val="00DD1D65"/>
    <w:rsid w:val="00DE35A4"/>
    <w:rsid w:val="00DE44FC"/>
    <w:rsid w:val="00DE614C"/>
    <w:rsid w:val="00DF248E"/>
    <w:rsid w:val="00DF6736"/>
    <w:rsid w:val="00E01D00"/>
    <w:rsid w:val="00E055AE"/>
    <w:rsid w:val="00E07593"/>
    <w:rsid w:val="00E1648A"/>
    <w:rsid w:val="00E2018C"/>
    <w:rsid w:val="00E3469D"/>
    <w:rsid w:val="00E3630C"/>
    <w:rsid w:val="00E37DA5"/>
    <w:rsid w:val="00E460B6"/>
    <w:rsid w:val="00E5406E"/>
    <w:rsid w:val="00E54A46"/>
    <w:rsid w:val="00E54E53"/>
    <w:rsid w:val="00E645F7"/>
    <w:rsid w:val="00E718B8"/>
    <w:rsid w:val="00E72E30"/>
    <w:rsid w:val="00E747D1"/>
    <w:rsid w:val="00E80771"/>
    <w:rsid w:val="00E81645"/>
    <w:rsid w:val="00E8345A"/>
    <w:rsid w:val="00E907F3"/>
    <w:rsid w:val="00E943DC"/>
    <w:rsid w:val="00E951DD"/>
    <w:rsid w:val="00EA281A"/>
    <w:rsid w:val="00EA4546"/>
    <w:rsid w:val="00EA4585"/>
    <w:rsid w:val="00EA680D"/>
    <w:rsid w:val="00EB3B00"/>
    <w:rsid w:val="00EB54D0"/>
    <w:rsid w:val="00EC69E1"/>
    <w:rsid w:val="00ED39FA"/>
    <w:rsid w:val="00ED403B"/>
    <w:rsid w:val="00ED6D0D"/>
    <w:rsid w:val="00EF1651"/>
    <w:rsid w:val="00F0000D"/>
    <w:rsid w:val="00F00DB1"/>
    <w:rsid w:val="00F01441"/>
    <w:rsid w:val="00F02F51"/>
    <w:rsid w:val="00F03CD7"/>
    <w:rsid w:val="00F05CE5"/>
    <w:rsid w:val="00F11515"/>
    <w:rsid w:val="00F17F74"/>
    <w:rsid w:val="00F2385B"/>
    <w:rsid w:val="00F27645"/>
    <w:rsid w:val="00F36B9B"/>
    <w:rsid w:val="00F44B34"/>
    <w:rsid w:val="00F45DC9"/>
    <w:rsid w:val="00F55104"/>
    <w:rsid w:val="00F67B94"/>
    <w:rsid w:val="00F750A9"/>
    <w:rsid w:val="00F77300"/>
    <w:rsid w:val="00F81355"/>
    <w:rsid w:val="00F82E2C"/>
    <w:rsid w:val="00F86054"/>
    <w:rsid w:val="00F8707E"/>
    <w:rsid w:val="00FA5F88"/>
    <w:rsid w:val="00FA6BF6"/>
    <w:rsid w:val="00FA713E"/>
    <w:rsid w:val="00FC1AFE"/>
    <w:rsid w:val="00FC3D6C"/>
    <w:rsid w:val="00FC6034"/>
    <w:rsid w:val="00FC730F"/>
    <w:rsid w:val="00FC73BF"/>
    <w:rsid w:val="00FD703D"/>
    <w:rsid w:val="00FD72A8"/>
    <w:rsid w:val="00FE315A"/>
    <w:rsid w:val="00F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 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 Знак Знак1"/>
    <w:rPr>
      <w:sz w:val="24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 Знак Знак"/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character" w:styleId="a6">
    <w:name w:val="Strong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"/>
    <w:next w:val="ac"/>
    <w:qFormat/>
    <w:pPr>
      <w:jc w:val="center"/>
    </w:pPr>
    <w:rPr>
      <w:b/>
      <w:bCs/>
      <w:sz w:val="28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Normal (Web)"/>
    <w:basedOn w:val="a"/>
    <w:pPr>
      <w:spacing w:before="280" w:after="119"/>
    </w:pPr>
  </w:style>
  <w:style w:type="paragraph" w:styleId="ae">
    <w:name w:val="Body Text Indent"/>
    <w:basedOn w:val="a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f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2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ListParagraph">
    <w:name w:val="List Paragraph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customStyle="1" w:styleId="af3">
    <w:name w:val="Текст новости"/>
    <w:link w:val="af4"/>
    <w:qFormat/>
    <w:rsid w:val="006614EF"/>
    <w:pPr>
      <w:spacing w:after="120"/>
      <w:jc w:val="both"/>
    </w:pPr>
    <w:rPr>
      <w:sz w:val="24"/>
      <w:szCs w:val="24"/>
    </w:rPr>
  </w:style>
  <w:style w:type="character" w:customStyle="1" w:styleId="af4">
    <w:name w:val="Текст новости Знак"/>
    <w:link w:val="af3"/>
    <w:rsid w:val="006614E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v.org.ru/pension/list_npf/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4350</CharactersWithSpaces>
  <SharedDoc>false</SharedDoc>
  <HLinks>
    <vt:vector size="6" baseType="variant"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http://www.asv.org.ru/pension/list_npf/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DNA7 X86</cp:lastModifiedBy>
  <cp:revision>2</cp:revision>
  <cp:lastPrinted>2016-07-06T02:12:00Z</cp:lastPrinted>
  <dcterms:created xsi:type="dcterms:W3CDTF">2016-07-27T14:21:00Z</dcterms:created>
  <dcterms:modified xsi:type="dcterms:W3CDTF">2016-07-27T14:21:00Z</dcterms:modified>
</cp:coreProperties>
</file>